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line="480" w:lineRule="exact"/>
        <w:jc w:val="both"/>
        <w:textAlignment w:val="auto"/>
        <w:outlineLvl w:val="9"/>
        <w:rPr>
          <w:rFonts w:hint="eastAsia" w:ascii="黑体" w:hAnsi="黑体" w:eastAsia="黑体" w:cs="黑体"/>
          <w:sz w:val="32"/>
          <w:szCs w:val="32"/>
        </w:rPr>
      </w:pPr>
      <w:r>
        <w:rPr>
          <w:rFonts w:hint="eastAsia" w:ascii="宋体" w:hAnsi="宋体" w:eastAsia="黑体" w:cs="黑体"/>
          <w:color w:val="000000"/>
          <w:kern w:val="0"/>
          <w:sz w:val="32"/>
          <w:szCs w:val="32"/>
          <w:lang w:eastAsia="zh-CN" w:bidi="ar-SA"/>
        </w:rPr>
        <w:t>附件1</w:t>
      </w:r>
    </w:p>
    <w:p>
      <w:pPr>
        <w:keepNext w:val="0"/>
        <w:keepLines w:val="0"/>
        <w:pageBreakBefore w:val="0"/>
        <w:widowControl w:val="0"/>
        <w:kinsoku/>
        <w:wordWrap/>
        <w:overflowPunct/>
        <w:topLinePunct w:val="0"/>
        <w:autoSpaceDE/>
        <w:autoSpaceDN/>
        <w:bidi w:val="0"/>
        <w:adjustRightInd/>
        <w:snapToGrid/>
        <w:spacing w:before="63" w:beforeLines="20" w:after="63" w:afterLines="20"/>
        <w:jc w:val="center"/>
        <w:textAlignment w:val="auto"/>
        <w:rPr>
          <w:rFonts w:hint="eastAsia" w:ascii="方正小标宋简体" w:hAnsi="方正小标宋简体" w:eastAsia="方正小标宋简体" w:cs="方正小标宋简体"/>
          <w:b w:val="0"/>
          <w:bCs w:val="0"/>
          <w:w w:val="95"/>
          <w:kern w:val="0"/>
          <w:sz w:val="40"/>
          <w:szCs w:val="40"/>
        </w:rPr>
      </w:pPr>
      <w:r>
        <w:rPr>
          <w:rFonts w:hint="eastAsia" w:ascii="方正小标宋简体" w:hAnsi="方正小标宋简体" w:eastAsia="方正小标宋简体" w:cs="方正小标宋简体"/>
          <w:b w:val="0"/>
          <w:bCs w:val="0"/>
          <w:spacing w:val="28"/>
          <w:w w:val="95"/>
          <w:kern w:val="0"/>
          <w:sz w:val="40"/>
          <w:szCs w:val="40"/>
        </w:rPr>
        <w:t>科技成果信息</w:t>
      </w:r>
      <w:r>
        <w:rPr>
          <w:rFonts w:hint="eastAsia" w:ascii="方正小标宋简体" w:hAnsi="方正小标宋简体" w:eastAsia="方正小标宋简体" w:cs="方正小标宋简体"/>
          <w:b w:val="0"/>
          <w:bCs w:val="0"/>
          <w:w w:val="95"/>
          <w:kern w:val="0"/>
          <w:sz w:val="40"/>
          <w:szCs w:val="40"/>
        </w:rPr>
        <w:t>表</w:t>
      </w:r>
    </w:p>
    <w:p>
      <w:pPr>
        <w:keepNext w:val="0"/>
        <w:keepLines w:val="0"/>
        <w:pageBreakBefore w:val="0"/>
        <w:widowControl w:val="0"/>
        <w:kinsoku/>
        <w:wordWrap/>
        <w:overflowPunct/>
        <w:topLinePunct w:val="0"/>
        <w:autoSpaceDE/>
        <w:autoSpaceDN/>
        <w:adjustRightInd/>
        <w:snapToGrid w:val="0"/>
        <w:spacing w:line="520" w:lineRule="exact"/>
        <w:ind w:left="0" w:leftChars="0" w:firstLine="280" w:firstLineChars="114"/>
        <w:jc w:val="left"/>
        <w:rPr>
          <w:rFonts w:hint="eastAsia" w:ascii="楷体_GB2312" w:hAnsi="楷体_GB2312" w:eastAsia="楷体_GB2312" w:cs="楷体_GB2312"/>
          <w:b w:val="0"/>
          <w:bCs/>
          <w:color w:val="000000"/>
          <w:kern w:val="0"/>
          <w:sz w:val="24"/>
          <w:szCs w:val="24"/>
          <w:lang w:val="en-US" w:eastAsia="zh-CN" w:bidi="ar-SA"/>
        </w:rPr>
      </w:pPr>
      <w:r>
        <w:rPr>
          <w:rFonts w:hint="eastAsia" w:ascii="楷体_GB2312" w:hAnsi="楷体_GB2312" w:eastAsia="楷体_GB2312" w:cs="楷体_GB2312"/>
          <w:b w:val="0"/>
          <w:bCs/>
          <w:sz w:val="24"/>
          <w:szCs w:val="24"/>
          <w:lang w:eastAsia="zh-CN" w:bidi="ar-SA"/>
        </w:rPr>
        <w:t>填报单位：</w:t>
      </w:r>
      <w:r>
        <w:rPr>
          <w:rFonts w:hint="eastAsia" w:ascii="楷体_GB2312" w:hAnsi="楷体_GB2312" w:eastAsia="楷体_GB2312" w:cs="楷体_GB2312"/>
          <w:b w:val="0"/>
          <w:bCs/>
          <w:sz w:val="24"/>
          <w:szCs w:val="24"/>
          <w:lang w:val="en-US" w:eastAsia="zh-CN" w:bidi="ar-SA"/>
        </w:rPr>
        <w:t xml:space="preserve">三明学院       </w:t>
      </w:r>
      <w:bookmarkStart w:id="0" w:name="_GoBack"/>
      <w:bookmarkEnd w:id="0"/>
    </w:p>
    <w:tbl>
      <w:tblPr>
        <w:tblStyle w:val="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419"/>
        <w:gridCol w:w="5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r>
              <w:rPr>
                <w:rFonts w:hint="eastAsia" w:ascii="宋体" w:hAnsi="宋体" w:eastAsia="黑体" w:cs="黑体"/>
                <w:b w:val="0"/>
                <w:bCs w:val="0"/>
                <w:sz w:val="24"/>
                <w:szCs w:val="24"/>
                <w:lang w:eastAsia="zh-CN"/>
              </w:rPr>
              <w:t>成果</w:t>
            </w:r>
            <w:r>
              <w:rPr>
                <w:rFonts w:hint="eastAsia" w:ascii="宋体" w:hAnsi="宋体" w:eastAsia="黑体" w:cs="黑体"/>
                <w:b w:val="0"/>
                <w:bCs w:val="0"/>
                <w:sz w:val="24"/>
                <w:szCs w:val="24"/>
                <w:lang w:val="en-US" w:eastAsia="zh-CN"/>
              </w:rPr>
              <w:t>项目</w:t>
            </w:r>
            <w:r>
              <w:rPr>
                <w:rFonts w:hint="eastAsia" w:ascii="宋体" w:hAnsi="宋体" w:eastAsia="黑体" w:cs="黑体"/>
                <w:b w:val="0"/>
                <w:bCs w:val="0"/>
                <w:sz w:val="24"/>
                <w:szCs w:val="24"/>
                <w:lang w:eastAsia="zh-CN"/>
              </w:rPr>
              <w:t>名称</w:t>
            </w:r>
          </w:p>
        </w:tc>
        <w:tc>
          <w:tcPr>
            <w:tcW w:w="7025"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偏振复用大容量光信息存储与高分辨成像关键技术及系统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r>
              <w:rPr>
                <w:rFonts w:hint="eastAsia" w:ascii="宋体" w:hAnsi="宋体" w:eastAsia="黑体" w:cs="黑体"/>
                <w:b w:val="0"/>
                <w:bCs w:val="0"/>
                <w:sz w:val="24"/>
                <w:szCs w:val="24"/>
                <w:lang w:eastAsia="zh-CN"/>
              </w:rPr>
              <w:t>所属领域</w:t>
            </w:r>
          </w:p>
        </w:tc>
        <w:tc>
          <w:tcPr>
            <w:tcW w:w="7025"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光电子信息/光存储与光学检测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r>
              <w:rPr>
                <w:rFonts w:hint="eastAsia" w:ascii="宋体" w:hAnsi="宋体" w:eastAsia="黑体" w:cs="黑体"/>
                <w:b w:val="0"/>
                <w:bCs w:val="0"/>
                <w:sz w:val="24"/>
                <w:szCs w:val="24"/>
                <w:lang w:eastAsia="zh-CN"/>
              </w:rPr>
              <w:t>知识产权情况</w:t>
            </w:r>
          </w:p>
        </w:tc>
        <w:tc>
          <w:tcPr>
            <w:tcW w:w="7025" w:type="dxa"/>
            <w:gridSpan w:val="2"/>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仿宋_GB2312" w:cs="仿宋_GB2312"/>
                <w:sz w:val="24"/>
                <w:szCs w:val="24"/>
                <w:lang w:val="en-US" w:eastAsia="zh-CN"/>
              </w:rPr>
            </w:pPr>
            <w:r>
              <w:rPr>
                <w:rFonts w:hint="eastAsia" w:cs="仿宋_GB2312"/>
                <w:sz w:val="24"/>
                <w:szCs w:val="24"/>
                <w:lang w:val="en-US" w:eastAsia="zh-CN"/>
              </w:rPr>
              <w:t>暂未申请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903" w:type="dxa"/>
            <w:vMerge w:val="restart"/>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r>
              <w:rPr>
                <w:rFonts w:hint="eastAsia" w:ascii="宋体" w:hAnsi="宋体" w:eastAsia="黑体" w:cs="黑体"/>
                <w:b w:val="0"/>
                <w:bCs w:val="0"/>
                <w:sz w:val="24"/>
                <w:szCs w:val="24"/>
                <w:lang w:eastAsia="zh-CN"/>
              </w:rPr>
              <w:t>第一完成单位</w:t>
            </w:r>
          </w:p>
        </w:tc>
        <w:tc>
          <w:tcPr>
            <w:tcW w:w="141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单位名称</w:t>
            </w:r>
          </w:p>
        </w:tc>
        <w:tc>
          <w:tcPr>
            <w:tcW w:w="5606"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仿宋_GB2312" w:cs="仿宋_GB2312"/>
                <w:sz w:val="24"/>
                <w:szCs w:val="24"/>
                <w:lang w:val="en-US" w:eastAsia="zh-CN"/>
              </w:rPr>
            </w:pPr>
            <w:r>
              <w:rPr>
                <w:rFonts w:hint="eastAsia" w:cs="仿宋_GB2312"/>
                <w:sz w:val="24"/>
                <w:szCs w:val="24"/>
                <w:lang w:val="en-US" w:eastAsia="zh-CN"/>
              </w:rPr>
              <w:t>三明学院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903"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p>
        </w:tc>
        <w:tc>
          <w:tcPr>
            <w:tcW w:w="141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单位性质</w:t>
            </w:r>
          </w:p>
        </w:tc>
        <w:tc>
          <w:tcPr>
            <w:tcW w:w="5606"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仿宋_GB2312" w:cs="仿宋_GB2312"/>
                <w:sz w:val="24"/>
                <w:szCs w:val="24"/>
                <w:lang w:val="en-US" w:eastAsia="zh-CN"/>
              </w:rPr>
            </w:pPr>
            <w:r>
              <w:rPr>
                <w:rFonts w:hint="eastAsia" w:cs="仿宋_GB2312"/>
                <w:sz w:val="24"/>
                <w:szCs w:val="24"/>
                <w:lang w:val="en-US" w:eastAsia="zh-CN"/>
              </w:rPr>
              <w:t>高等院校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03"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p>
        </w:tc>
        <w:tc>
          <w:tcPr>
            <w:tcW w:w="141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联系人</w:t>
            </w:r>
          </w:p>
        </w:tc>
        <w:tc>
          <w:tcPr>
            <w:tcW w:w="5606"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903"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p>
        </w:tc>
        <w:tc>
          <w:tcPr>
            <w:tcW w:w="141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联系电话</w:t>
            </w:r>
          </w:p>
        </w:tc>
        <w:tc>
          <w:tcPr>
            <w:tcW w:w="5606" w:type="dxa"/>
            <w:tcBorders>
              <w:top w:val="single" w:color="auto" w:sz="6" w:space="0"/>
              <w:left w:val="single" w:color="auto" w:sz="6" w:space="0"/>
              <w:bottom w:val="single" w:color="auto" w:sz="6" w:space="0"/>
              <w:right w:val="single" w:color="auto" w:sz="6" w:space="0"/>
            </w:tcBorders>
            <w:noWrap w:val="0"/>
            <w:vAlign w:val="center"/>
          </w:tcPr>
          <w:p>
            <w:pPr>
              <w:jc w:val="center"/>
              <w:rPr>
                <w:rFonts w:hint="default" w:ascii="宋体" w:hAnsi="宋体"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3" w:hRule="atLeast"/>
          <w:jc w:val="center"/>
        </w:trPr>
        <w:tc>
          <w:tcPr>
            <w:tcW w:w="1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黑体" w:cs="黑体"/>
                <w:b w:val="0"/>
                <w:bCs w:val="0"/>
                <w:sz w:val="24"/>
                <w:szCs w:val="24"/>
                <w:lang w:eastAsia="zh-CN"/>
              </w:rPr>
            </w:pPr>
            <w:r>
              <w:rPr>
                <w:rFonts w:hint="eastAsia" w:ascii="宋体" w:hAnsi="宋体" w:eastAsia="黑体" w:cs="黑体"/>
                <w:b w:val="0"/>
                <w:bCs w:val="0"/>
                <w:sz w:val="24"/>
                <w:szCs w:val="24"/>
                <w:lang w:eastAsia="zh-CN"/>
              </w:rPr>
              <w:t>成果简介</w:t>
            </w:r>
          </w:p>
          <w:p>
            <w:pPr>
              <w:jc w:val="center"/>
              <w:rPr>
                <w:rFonts w:hint="eastAsia" w:ascii="宋体" w:hAnsi="宋体" w:eastAsia="黑体" w:cs="黑体"/>
                <w:b w:val="0"/>
                <w:bCs w:val="0"/>
                <w:sz w:val="24"/>
                <w:szCs w:val="24"/>
                <w:lang w:eastAsia="zh-CN"/>
              </w:rPr>
            </w:pPr>
            <w:r>
              <w:rPr>
                <w:rFonts w:hint="eastAsia" w:ascii="宋体" w:hAnsi="宋体" w:eastAsia="楷体_GB2312" w:cs="楷体_GB2312"/>
                <w:b w:val="0"/>
                <w:bCs w:val="0"/>
                <w:sz w:val="24"/>
                <w:szCs w:val="24"/>
                <w:lang w:eastAsia="zh-CN"/>
              </w:rPr>
              <w:t>（250字内）</w:t>
            </w:r>
          </w:p>
        </w:tc>
        <w:tc>
          <w:tcPr>
            <w:tcW w:w="7025" w:type="dxa"/>
            <w:gridSpan w:val="2"/>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仿宋_GB2312" w:cs="仿宋_GB2312"/>
                <w:sz w:val="24"/>
                <w:szCs w:val="24"/>
                <w:lang w:val="en-US" w:eastAsia="zh-CN"/>
              </w:rPr>
            </w:pPr>
            <w:r>
              <w:rPr>
                <w:rFonts w:hint="eastAsia" w:ascii="宋体" w:hAnsi="宋体" w:eastAsia="仿宋_GB2312" w:cs="仿宋_GB2312"/>
                <w:sz w:val="24"/>
                <w:szCs w:val="24"/>
                <w:lang w:val="en-US" w:eastAsia="zh-CN"/>
              </w:rPr>
              <w:t>（含应用领域、技术指标、市场前景等）</w:t>
            </w:r>
          </w:p>
          <w:p>
            <w:pPr>
              <w:ind w:firstLine="494" w:firstLineChars="200"/>
              <w:jc w:val="both"/>
              <w:rPr>
                <w:rFonts w:hint="eastAsia" w:ascii="宋体" w:hAnsi="宋体" w:eastAsia="仿宋_GB2312" w:cs="仿宋_GB2312"/>
                <w:sz w:val="24"/>
                <w:szCs w:val="24"/>
                <w:lang w:eastAsia="zh-CN"/>
              </w:rPr>
            </w:pPr>
            <w:r>
              <w:rPr>
                <w:rFonts w:hint="eastAsia" w:ascii="宋体" w:hAnsi="宋体" w:eastAsia="仿宋_GB2312" w:cs="仿宋_GB2312"/>
                <w:sz w:val="24"/>
                <w:szCs w:val="24"/>
                <w:lang w:eastAsia="zh-CN"/>
              </w:rPr>
              <w:t>本成果基于偏光全息理论，突破了传统全息存储的容量瓶颈，实现了偏振复用与角度复用相结合的多维光信息存储技术，存储密度和读写速度显著提升。同时，发展了基于偏振调制的光学成像与检测方法，可应用于高分辨率显微成像、表面缺陷检测及透明介质应力分布测量等领域。核心器件包括自主研发的偏振敏感全息记录材料与小型化读写光路系统，技术成熟度较高，已搭建原理样机并完成验证。该技术可广泛应用于大数据冷存储、半导体晶圆检测、光学精密测量等场景，市场前景广阔。</w:t>
            </w:r>
          </w:p>
          <w:p>
            <w:pPr>
              <w:pStyle w:val="2"/>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90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adjustRightInd/>
              <w:snapToGrid w:val="0"/>
              <w:spacing w:line="520" w:lineRule="exact"/>
              <w:jc w:val="center"/>
              <w:rPr>
                <w:rFonts w:hint="eastAsia" w:ascii="宋体" w:hAnsi="宋体" w:eastAsia="仿宋_GB2312" w:cs="仿宋_GB2312"/>
                <w:b/>
                <w:sz w:val="24"/>
                <w:szCs w:val="24"/>
                <w:lang w:bidi="ar-SA"/>
              </w:rPr>
            </w:pPr>
            <w:r>
              <w:rPr>
                <w:rFonts w:hint="eastAsia" w:ascii="宋体" w:hAnsi="宋体" w:eastAsia="黑体" w:cs="黑体"/>
                <w:b w:val="0"/>
                <w:bCs w:val="0"/>
                <w:sz w:val="24"/>
                <w:szCs w:val="24"/>
                <w:lang w:eastAsia="zh-CN"/>
              </w:rPr>
              <w:t>合作方式</w:t>
            </w:r>
          </w:p>
        </w:tc>
        <w:tc>
          <w:tcPr>
            <w:tcW w:w="7025" w:type="dxa"/>
            <w:gridSpan w:val="2"/>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adjustRightInd/>
              <w:snapToGrid w:val="0"/>
              <w:spacing w:line="520" w:lineRule="exact"/>
              <w:jc w:val="both"/>
              <w:rPr>
                <w:rFonts w:hint="eastAsia" w:ascii="宋体" w:hAnsi="宋体" w:eastAsia="仿宋_GB2312" w:cs="仿宋_GB2312"/>
                <w:kern w:val="0"/>
                <w:sz w:val="24"/>
                <w:szCs w:val="24"/>
                <w:lang w:val="en-US" w:eastAsia="zh-CN" w:bidi="ar-SA"/>
              </w:rPr>
            </w:pPr>
            <w:r>
              <w:rPr>
                <w:rFonts w:hint="eastAsia" w:ascii="宋体" w:hAnsi="宋体" w:eastAsia="仿宋_GB2312" w:cs="仿宋_GB2312"/>
                <w:kern w:val="0"/>
                <w:sz w:val="24"/>
                <w:szCs w:val="24"/>
                <w:lang w:val="en-US" w:eastAsia="zh-CN" w:bidi="ar-SA"/>
              </w:rPr>
              <w:t>可提出具体合作意向</w:t>
            </w:r>
          </w:p>
        </w:tc>
      </w:tr>
    </w:tbl>
    <w:p>
      <w:pPr>
        <w:keepNext w:val="0"/>
        <w:keepLines w:val="0"/>
        <w:pageBreakBefore w:val="0"/>
        <w:widowControl w:val="0"/>
        <w:kinsoku/>
        <w:wordWrap/>
        <w:overflowPunct/>
        <w:topLinePunct w:val="0"/>
        <w:autoSpaceDE/>
        <w:autoSpaceDN/>
        <w:adjustRightInd/>
        <w:snapToGrid w:val="0"/>
        <w:spacing w:line="520" w:lineRule="exact"/>
        <w:jc w:val="both"/>
        <w:rPr>
          <w:rFonts w:hint="eastAsia" w:ascii="宋体" w:hAnsi="宋体" w:eastAsia="仿宋_GB2312" w:cs="仿宋_GB2312"/>
          <w:kern w:val="0"/>
          <w:sz w:val="24"/>
          <w:szCs w:val="24"/>
          <w:lang w:val="en-US" w:eastAsia="zh-CN" w:bidi="ar-SA"/>
        </w:rPr>
      </w:pPr>
    </w:p>
    <w:sectPr>
      <w:pgSz w:w="11906" w:h="16838"/>
      <w:pgMar w:top="1928" w:right="1531" w:bottom="1928" w:left="1531" w:header="851" w:footer="1417" w:gutter="0"/>
      <w:pgBorders>
        <w:top w:val="none" w:sz="0" w:space="0"/>
        <w:left w:val="none" w:sz="0" w:space="0"/>
        <w:bottom w:val="none" w:sz="0" w:space="0"/>
        <w:right w:val="none" w:sz="0" w:space="0"/>
      </w:pgBorders>
      <w:pgNumType w:fmt="decimal"/>
      <w:cols w:space="720" w:num="1"/>
      <w:rtlGutter w:val="0"/>
      <w:docGrid w:type="linesAndChars" w:linePitch="439" w:charSpace="15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nforcement="0"/>
  <w:defaultTabStop w:val="420"/>
  <w:hyphenationZone w:val="360"/>
  <w:drawingGridHorizontalSpacing w:val="164"/>
  <w:drawingGridVerticalSpacing w:val="22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EF75906"/>
    <w:rsid w:val="181A2CFE"/>
    <w:rsid w:val="1B9A26CF"/>
    <w:rsid w:val="1DEB6F9E"/>
    <w:rsid w:val="23C04805"/>
    <w:rsid w:val="2FBC6F38"/>
    <w:rsid w:val="2FDF3C81"/>
    <w:rsid w:val="33FF3B1A"/>
    <w:rsid w:val="3BFD93AA"/>
    <w:rsid w:val="3D3E5C95"/>
    <w:rsid w:val="3DF04412"/>
    <w:rsid w:val="3FFFA7FC"/>
    <w:rsid w:val="4AEEC4CC"/>
    <w:rsid w:val="574C48EF"/>
    <w:rsid w:val="5FF24F81"/>
    <w:rsid w:val="5FF5FD64"/>
    <w:rsid w:val="5FF677D1"/>
    <w:rsid w:val="615846DA"/>
    <w:rsid w:val="63C7B72A"/>
    <w:rsid w:val="6F7F11FB"/>
    <w:rsid w:val="76B0256B"/>
    <w:rsid w:val="76FFB8D0"/>
    <w:rsid w:val="77B732D1"/>
    <w:rsid w:val="7BBF6C00"/>
    <w:rsid w:val="7DEFE945"/>
    <w:rsid w:val="7F6FCBB0"/>
    <w:rsid w:val="7FFA2F60"/>
    <w:rsid w:val="97FE055D"/>
    <w:rsid w:val="B7BC857E"/>
    <w:rsid w:val="CA17BD8E"/>
    <w:rsid w:val="D07D49B9"/>
    <w:rsid w:val="DDCE5FE2"/>
    <w:rsid w:val="DE4ED9C9"/>
    <w:rsid w:val="DEF75906"/>
    <w:rsid w:val="EFAFC42D"/>
    <w:rsid w:val="F79E49F6"/>
    <w:rsid w:val="F79F10C3"/>
    <w:rsid w:val="F7FDFF4B"/>
    <w:rsid w:val="F8FF28C2"/>
    <w:rsid w:val="FAF92379"/>
    <w:rsid w:val="FBBF72A7"/>
    <w:rsid w:val="FDBFE3F7"/>
    <w:rsid w:val="FEE68E38"/>
    <w:rsid w:val="FEFB7E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仿宋_GB2312" w:cs="Times New Roman"/>
      <w:kern w:val="2"/>
      <w:sz w:val="32"/>
      <w:szCs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kern w:val="0"/>
      <w:szCs w:val="20"/>
    </w:rPr>
  </w:style>
  <w:style w:type="paragraph" w:styleId="3">
    <w:name w:val="Body Text"/>
    <w:basedOn w:val="1"/>
    <w:next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正文缩进311"/>
    <w:next w:val="1"/>
    <w:qFormat/>
    <w:uiPriority w:val="0"/>
    <w:pPr>
      <w:wordWrap w:val="0"/>
      <w:ind w:left="3400"/>
      <w:jc w:val="both"/>
    </w:pPr>
    <w:rPr>
      <w:rFonts w:ascii="Calibri"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home\user\.local\share\Kingsoft\office6\templates\wps\zh_CN\Dochtt.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Dochtt.wpt</Template>
  <Pages>1</Pages>
  <Words>382</Words>
  <Characters>404</Characters>
  <Lines>0</Lines>
  <Paragraphs>0</Paragraphs>
  <TotalTime>35</TotalTime>
  <ScaleCrop>false</ScaleCrop>
  <LinksUpToDate>false</LinksUpToDate>
  <CharactersWithSpaces>420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2024-03-08T08:50:00Z</dcterms:created>
  <dc:creator>林東華</dc:creator>
  <cp:lastModifiedBy>FF</cp:lastModifiedBy>
  <cp:lastPrinted>2025-04-13T08:47:00Z</cp:lastPrinted>
  <dcterms:modified xsi:type="dcterms:W3CDTF">2026-08-03T09:39:39Z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KSOTemplateDocerSaveRecord">
    <vt:lpwstr>eyJoZGlkIjoiYmYxNzhkODgwOGRmOTUxYjYwYjkyMWNhOTJlZDY5YWEiLCJ1c2VySWQiOiIyOTEyNzAyMzIifQ==</vt:lpwstr>
  </property>
  <property fmtid="{D5CDD505-2E9C-101B-9397-08002B2CF9AE}" pid="4" name="ICV">
    <vt:lpwstr>D28C36A8778C4FD5B8559A24CFC0D940_13</vt:lpwstr>
  </property>
</Properties>
</file>